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85" w:rsidRPr="00A8255C" w:rsidRDefault="00231685" w:rsidP="00231685">
      <w:pPr>
        <w:spacing w:before="100" w:beforeAutospacing="1" w:after="100" w:afterAutospacing="1" w:line="580" w:lineRule="exact"/>
        <w:jc w:val="center"/>
        <w:rPr>
          <w:rFonts w:eastAsia="黑体" w:hint="eastAsia"/>
          <w:sz w:val="36"/>
          <w:szCs w:val="36"/>
        </w:rPr>
      </w:pPr>
      <w:r w:rsidRPr="00A8255C">
        <w:rPr>
          <w:rFonts w:eastAsia="黑体" w:hint="eastAsia"/>
          <w:sz w:val="36"/>
          <w:szCs w:val="36"/>
        </w:rPr>
        <w:t>第四部分　名词解释</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一、财政拨款：</w:t>
      </w:r>
      <w:r w:rsidRPr="00A8255C">
        <w:rPr>
          <w:rFonts w:eastAsia="仿宋_GB2312" w:hint="eastAsia"/>
          <w:szCs w:val="32"/>
        </w:rPr>
        <w:t>指单位本年度从本级财政部门取得的财政拨款。</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二、上级补助收入：</w:t>
      </w:r>
      <w:r w:rsidRPr="00A8255C">
        <w:rPr>
          <w:rFonts w:eastAsia="仿宋_GB2312" w:hint="eastAsia"/>
          <w:szCs w:val="32"/>
        </w:rPr>
        <w:t>指事业单位从主管部门和上级单位取得的非财政补助收入。</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三、事业收入：</w:t>
      </w:r>
      <w:r w:rsidRPr="00A8255C">
        <w:rPr>
          <w:rFonts w:eastAsia="仿宋_GB2312" w:hint="eastAsia"/>
          <w:szCs w:val="32"/>
        </w:rPr>
        <w:t>指事业单位开展专业业务活动及其辅助活动取得的收入，事业单位收到的财政专户实际核拨的教育收费等资金在此反映。</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四、经营收入：</w:t>
      </w:r>
      <w:r w:rsidRPr="00A8255C">
        <w:rPr>
          <w:rFonts w:eastAsia="仿宋_GB2312" w:hint="eastAsia"/>
          <w:szCs w:val="32"/>
        </w:rPr>
        <w:t>指事业单位在专业业务活动及其辅助活动之外开展非独立核算经营活动取得的收入。</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五、附属单位缴款：</w:t>
      </w:r>
      <w:r w:rsidRPr="00A8255C">
        <w:rPr>
          <w:rFonts w:eastAsia="仿宋_GB2312" w:hint="eastAsia"/>
          <w:szCs w:val="32"/>
        </w:rPr>
        <w:t>指事业单位附属独立核算单位按照有关规定上缴的收入。</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六、其他收入：</w:t>
      </w:r>
      <w:r w:rsidRPr="00A8255C">
        <w:rPr>
          <w:rFonts w:eastAsia="仿宋_GB2312" w:hint="eastAsia"/>
          <w:szCs w:val="32"/>
        </w:rPr>
        <w:t>指单位取得的除上述收入以外的各项收入，包括未纳入财政预算或财政专户管理的投资收益、银行存款利息收入、租金收入、捐赠收入，现金盘盈收入、存货盘盈收入、收回已核销应收及预付款项、无法偿付的应付及预收款项等。</w:t>
      </w:r>
    </w:p>
    <w:p w:rsidR="00231685" w:rsidRPr="00A8255C" w:rsidRDefault="00231685" w:rsidP="00231685">
      <w:pPr>
        <w:spacing w:line="580" w:lineRule="exact"/>
        <w:ind w:firstLineChars="200" w:firstLine="420"/>
        <w:rPr>
          <w:rFonts w:eastAsia="仿宋_GB2312" w:hint="eastAsia"/>
          <w:szCs w:val="32"/>
        </w:rPr>
      </w:pPr>
      <w:r w:rsidRPr="00A8255C">
        <w:rPr>
          <w:rFonts w:eastAsia="仿宋_GB2312" w:hint="eastAsia"/>
          <w:szCs w:val="32"/>
        </w:rPr>
        <w:t>各单位“本级横向财政拨款”和“非本级财政拨款”，以及行政单位收到的财政专户管理资金填列在本项内。</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七、用事业基金弥补收支差额：</w:t>
      </w:r>
      <w:r w:rsidRPr="00A8255C">
        <w:rPr>
          <w:rFonts w:eastAsia="仿宋_GB2312" w:hint="eastAsia"/>
          <w:szCs w:val="32"/>
        </w:rPr>
        <w:t>指事业单位用事业基金弥补当年收支差额的数额。</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八、年初结转和结余：</w:t>
      </w:r>
      <w:r w:rsidRPr="00A8255C">
        <w:rPr>
          <w:rFonts w:eastAsia="仿宋_GB2312" w:hint="eastAsia"/>
          <w:szCs w:val="32"/>
        </w:rPr>
        <w:t>指单位上年结转本年使用的基本支出结转、项目支出结转和结余和经营结余。</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九、一般公共服务（类）支出：</w:t>
      </w:r>
      <w:r w:rsidRPr="00A8255C">
        <w:rPr>
          <w:rFonts w:eastAsia="仿宋_GB2312" w:hint="eastAsia"/>
          <w:szCs w:val="32"/>
        </w:rPr>
        <w:t>指政府提供一般公共服务的支出。如保障机构正常运转、开展财政管理活动所发生的基本支出和项目支出。</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十、公共安全（类）支出：</w:t>
      </w:r>
      <w:r w:rsidRPr="00A8255C">
        <w:rPr>
          <w:rFonts w:eastAsia="仿宋_GB2312" w:hint="eastAsia"/>
          <w:szCs w:val="32"/>
        </w:rPr>
        <w:t>指政府维护社会公共安全方面的支出。如保障机构正常运转、开展各管理活动所发生的基本支出和项目支出。</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十一、教育（类）支出：</w:t>
      </w:r>
      <w:r w:rsidRPr="00A8255C">
        <w:rPr>
          <w:rFonts w:eastAsia="仿宋_GB2312" w:hint="eastAsia"/>
          <w:szCs w:val="32"/>
        </w:rPr>
        <w:t xml:space="preserve"> </w:t>
      </w:r>
      <w:r w:rsidRPr="00A8255C">
        <w:rPr>
          <w:rFonts w:eastAsia="仿宋_GB2312" w:hint="eastAsia"/>
          <w:szCs w:val="32"/>
        </w:rPr>
        <w:t>指政府教育事务支出。包括教育管理事务、普通教育、职工教育、成人教育、广播电视教育、特殊教育等。</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十二、科学技术（类）支出：</w:t>
      </w:r>
      <w:r w:rsidRPr="00A8255C">
        <w:rPr>
          <w:rFonts w:eastAsia="仿宋_GB2312" w:hint="eastAsia"/>
          <w:szCs w:val="32"/>
        </w:rPr>
        <w:t>指科学技术方面的支出。包括科学技术管理事务、基础研</w:t>
      </w:r>
      <w:r w:rsidRPr="00A8255C">
        <w:rPr>
          <w:rFonts w:eastAsia="仿宋_GB2312" w:hint="eastAsia"/>
          <w:szCs w:val="32"/>
        </w:rPr>
        <w:lastRenderedPageBreak/>
        <w:t>究、应用研究、技术研究与开发、科技条件与服务、科学技术普及、开展国际重大科技合作、重大专项、转制科研机构、科技奖励等。</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十三、文化体育与传媒（类）支出：</w:t>
      </w:r>
      <w:r w:rsidRPr="00A8255C">
        <w:rPr>
          <w:rFonts w:eastAsia="仿宋_GB2312" w:hint="eastAsia"/>
          <w:szCs w:val="32"/>
        </w:rPr>
        <w:t>指政府在文化、文物、体育、广播影视、新闻出版等方面的支出。</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十四、社会保障和就业（类）支出：</w:t>
      </w:r>
      <w:r w:rsidRPr="00A8255C">
        <w:rPr>
          <w:rFonts w:eastAsia="仿宋_GB2312" w:hint="eastAsia"/>
          <w:szCs w:val="32"/>
        </w:rPr>
        <w:t>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十五、医疗卫生（类）支出：</w:t>
      </w:r>
      <w:r w:rsidRPr="00A8255C">
        <w:rPr>
          <w:rFonts w:eastAsia="仿宋_GB2312" w:hint="eastAsia"/>
          <w:szCs w:val="32"/>
        </w:rPr>
        <w:t>指政府医疗卫生方面的支出。包括医疗卫生管理事务支出、公立医院、基层医疗卫生机构支出、公共卫生、医疗保障、中医药、食品和药品监督管理事务等。</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十六、节能环保（类）支出：</w:t>
      </w:r>
      <w:r w:rsidRPr="00A8255C">
        <w:rPr>
          <w:rFonts w:eastAsia="仿宋_GB2312" w:hint="eastAsia"/>
          <w:szCs w:val="32"/>
        </w:rPr>
        <w:t>指政府节能环保支出。包括环境保护管理事务支出、环境监测与监察支出、污染治理支出、自然生态保护支出、天然林保护工程支出、退耕还林支出、能源节约利用、污染减排、可再生能源和资源综合利用等支出。</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十七、城乡社区事务（类）支出：</w:t>
      </w:r>
      <w:r w:rsidRPr="00A8255C">
        <w:rPr>
          <w:rFonts w:eastAsia="仿宋_GB2312" w:hint="eastAsia"/>
          <w:szCs w:val="32"/>
        </w:rPr>
        <w:t>指城乡社区事务支出。包括城乡社区管理事务、城乡社区规划与管理、城乡社区公共设施、城乡社区住宅、城乡社区环境卫生、建设市场管理与监督支出等。</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十八、农林水事务（类）支出：</w:t>
      </w:r>
      <w:r w:rsidRPr="00A8255C">
        <w:rPr>
          <w:rFonts w:eastAsia="仿宋_GB2312" w:hint="eastAsia"/>
          <w:szCs w:val="32"/>
        </w:rPr>
        <w:t>指农林水事务支出。包括农业支出、林业支出、水利支出、扶贫支出、农业综合开发支出等。</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十九、交通运输（类）支出：</w:t>
      </w:r>
      <w:r w:rsidRPr="00A8255C">
        <w:rPr>
          <w:rFonts w:eastAsia="仿宋_GB2312" w:hint="eastAsia"/>
          <w:szCs w:val="32"/>
        </w:rPr>
        <w:t>指交通运输和邮政方面的支出。包括公路运输支出、水路运输支出、铁路运输支出、民用航空运输支出和邮政业支出。</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二十、资源勘探电力信息等事务（类）支出：</w:t>
      </w:r>
      <w:r w:rsidRPr="00A8255C">
        <w:rPr>
          <w:rFonts w:eastAsia="仿宋_GB2312" w:hint="eastAsia"/>
          <w:szCs w:val="32"/>
        </w:rPr>
        <w:t>指资源勘探电力信息等事务支出。包括资源勘探支出、制造业支出、建筑业支出、电力监管支出、工业和信息产业监管支出、安全生产监管支出、国有资产监管支出、支持中小企业发展和管理支出等。</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lastRenderedPageBreak/>
        <w:t>二十一、商业服务业等事务（类）支出：</w:t>
      </w:r>
      <w:r w:rsidRPr="00A8255C">
        <w:rPr>
          <w:rFonts w:eastAsia="仿宋_GB2312" w:hint="eastAsia"/>
          <w:szCs w:val="32"/>
        </w:rPr>
        <w:t>指商业服务业等事务支出。包括商业流通事务支出、旅游业管理与服务支出、涉外发展服务支出等。</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二十二、国土资源气象等事务（类）支出：</w:t>
      </w:r>
      <w:r w:rsidRPr="00A8255C">
        <w:rPr>
          <w:rFonts w:eastAsia="仿宋_GB2312" w:hint="eastAsia"/>
          <w:szCs w:val="32"/>
        </w:rPr>
        <w:t>指国土资源、海洋、测绘、地震、气象等公益服务事业方面的支出。</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二十三、住房保障（类）支出：</w:t>
      </w:r>
      <w:r w:rsidRPr="00A8255C">
        <w:rPr>
          <w:rFonts w:eastAsia="仿宋_GB2312" w:hint="eastAsia"/>
          <w:szCs w:val="32"/>
        </w:rPr>
        <w:t>指政府用于住房方面的支出。包括保障性安居工程支出、住房改革支出、城乡社区住宅支出等。</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二十四、其他支出：</w:t>
      </w:r>
      <w:r w:rsidRPr="00A8255C">
        <w:rPr>
          <w:rFonts w:eastAsia="仿宋_GB2312" w:hint="eastAsia"/>
          <w:szCs w:val="32"/>
        </w:rPr>
        <w:t>指除以上支出（类）以外的其他政府支出。</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二十五、结余分配：</w:t>
      </w:r>
      <w:r w:rsidRPr="00A8255C">
        <w:rPr>
          <w:rFonts w:eastAsia="仿宋_GB2312" w:hint="eastAsia"/>
          <w:szCs w:val="32"/>
        </w:rPr>
        <w:t>指单位当年结余的分配情况。</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二十六、年末结转和结余资金：</w:t>
      </w:r>
      <w:r w:rsidRPr="00A8255C">
        <w:rPr>
          <w:rFonts w:eastAsia="仿宋_GB2312" w:hint="eastAsia"/>
          <w:szCs w:val="32"/>
        </w:rPr>
        <w:t>指单位结转下年的基本支出结转、项目支出结转和结余和经营结余。</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二十七、基本支出：</w:t>
      </w:r>
      <w:r w:rsidRPr="00A8255C">
        <w:rPr>
          <w:rFonts w:eastAsia="仿宋_GB2312" w:hint="eastAsia"/>
          <w:szCs w:val="32"/>
        </w:rPr>
        <w:t>指为保障机构正常运转、完成日常工作任务而发生的人员支出和公用支出。</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二十八、项目支出：</w:t>
      </w:r>
      <w:r w:rsidRPr="00A8255C">
        <w:rPr>
          <w:rFonts w:eastAsia="仿宋_GB2312" w:hint="eastAsia"/>
          <w:szCs w:val="32"/>
        </w:rPr>
        <w:t>指在基本支出之外为完成特定的行政工作任务或事业发展目标所发生的支出。</w:t>
      </w:r>
    </w:p>
    <w:p w:rsidR="00231685" w:rsidRPr="00A8255C" w:rsidRDefault="00231685" w:rsidP="00231685">
      <w:pPr>
        <w:spacing w:line="580" w:lineRule="exact"/>
        <w:ind w:firstLineChars="200" w:firstLine="420"/>
        <w:rPr>
          <w:rFonts w:eastAsia="仿宋_GB2312" w:hint="eastAsia"/>
          <w:szCs w:val="32"/>
        </w:rPr>
      </w:pPr>
      <w:r w:rsidRPr="00A8255C">
        <w:rPr>
          <w:rFonts w:eastAsia="黑体" w:hint="eastAsia"/>
          <w:szCs w:val="32"/>
        </w:rPr>
        <w:t>二十九、“三公”经费：</w:t>
      </w:r>
      <w:r w:rsidRPr="00A8255C">
        <w:rPr>
          <w:rFonts w:eastAsia="仿宋_GB2312" w:hint="eastAsia"/>
          <w:szCs w:val="32"/>
        </w:rPr>
        <w:t>指因公出国（境）费、公务用车购置及运行费和公务接待费。其中，因公出国（境）费指单位工作人员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231685" w:rsidRPr="00A8255C" w:rsidRDefault="00231685" w:rsidP="00231685">
      <w:pPr>
        <w:spacing w:line="580" w:lineRule="exact"/>
        <w:ind w:firstLineChars="200" w:firstLine="420"/>
        <w:rPr>
          <w:rFonts w:eastAsia="仿宋_GB2312" w:hint="eastAsia"/>
          <w:szCs w:val="32"/>
        </w:rPr>
      </w:pPr>
    </w:p>
    <w:p w:rsidR="00231685" w:rsidRPr="00231685" w:rsidRDefault="00231685" w:rsidP="00231685">
      <w:r w:rsidRPr="00A8255C">
        <w:rPr>
          <w:rFonts w:eastAsia="仿宋_GB2312" w:hint="eastAsia"/>
          <w:szCs w:val="32"/>
        </w:rPr>
        <w:br w:type="page"/>
      </w:r>
    </w:p>
    <w:sectPr w:rsidR="00231685" w:rsidRPr="002316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1C6" w:rsidRDefault="00BE41C6" w:rsidP="004A08E2">
      <w:r>
        <w:separator/>
      </w:r>
    </w:p>
  </w:endnote>
  <w:endnote w:type="continuationSeparator" w:id="1">
    <w:p w:rsidR="00BE41C6" w:rsidRDefault="00BE41C6" w:rsidP="004A0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1C6" w:rsidRDefault="00BE41C6" w:rsidP="004A08E2">
      <w:r>
        <w:separator/>
      </w:r>
    </w:p>
  </w:footnote>
  <w:footnote w:type="continuationSeparator" w:id="1">
    <w:p w:rsidR="00BE41C6" w:rsidRDefault="00BE41C6" w:rsidP="004A0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771"/>
    <w:multiLevelType w:val="hybridMultilevel"/>
    <w:tmpl w:val="46F80486"/>
    <w:lvl w:ilvl="0" w:tplc="C44047CE">
      <w:start w:val="1"/>
      <w:numFmt w:val="japaneseCounting"/>
      <w:lvlText w:val="%1、"/>
      <w:lvlJc w:val="left"/>
      <w:pPr>
        <w:ind w:left="840" w:hanging="42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C74341D"/>
    <w:multiLevelType w:val="hybridMultilevel"/>
    <w:tmpl w:val="053A060A"/>
    <w:lvl w:ilvl="0" w:tplc="C7C20C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08E2"/>
    <w:rsid w:val="00231685"/>
    <w:rsid w:val="004A08E2"/>
    <w:rsid w:val="00BE4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08E2"/>
    <w:rPr>
      <w:sz w:val="18"/>
      <w:szCs w:val="18"/>
    </w:rPr>
  </w:style>
  <w:style w:type="paragraph" w:styleId="a4">
    <w:name w:val="footer"/>
    <w:basedOn w:val="a"/>
    <w:link w:val="Char0"/>
    <w:uiPriority w:val="99"/>
    <w:semiHidden/>
    <w:unhideWhenUsed/>
    <w:rsid w:val="004A08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08E2"/>
    <w:rPr>
      <w:sz w:val="18"/>
      <w:szCs w:val="18"/>
    </w:rPr>
  </w:style>
  <w:style w:type="paragraph" w:styleId="a5">
    <w:name w:val="List Paragraph"/>
    <w:basedOn w:val="a"/>
    <w:uiPriority w:val="34"/>
    <w:qFormat/>
    <w:rsid w:val="004A08E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291</Words>
  <Characters>1663</Characters>
  <Application>Microsoft Office Word</Application>
  <DocSecurity>0</DocSecurity>
  <Lines>13</Lines>
  <Paragraphs>3</Paragraphs>
  <ScaleCrop>false</ScaleCrop>
  <Company>Lenovo</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2015-08-26T03:06:00Z</dcterms:created>
  <dcterms:modified xsi:type="dcterms:W3CDTF">2015-08-26T03:25:00Z</dcterms:modified>
</cp:coreProperties>
</file>